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346AC" w14:textId="77777777" w:rsidR="00684DDD" w:rsidRDefault="007B3432">
      <w:pPr>
        <w:tabs>
          <w:tab w:val="left" w:pos="7371"/>
        </w:tabs>
        <w:jc w:val="center"/>
      </w:pPr>
      <w:bookmarkStart w:id="0" w:name="_GoBack"/>
      <w:bookmarkEnd w:id="0"/>
      <w:r>
        <w:rPr>
          <w:rFonts w:ascii="Andalus" w:hAnsi="Andalus" w:cs="Andalus"/>
          <w:b/>
          <w:bCs/>
          <w:noProof/>
        </w:rPr>
        <w:drawing>
          <wp:inline distT="0" distB="0" distL="0" distR="0" wp14:anchorId="6A543A8E" wp14:editId="3C573EBD">
            <wp:extent cx="370203" cy="408307"/>
            <wp:effectExtent l="0" t="0" r="0" b="0"/>
            <wp:docPr id="87976439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203" cy="4083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BB0389" w14:textId="77777777" w:rsidR="00684DDD" w:rsidRDefault="007B3432">
      <w:pPr>
        <w:jc w:val="center"/>
        <w:rPr>
          <w:rFonts w:ascii="Andalus" w:hAnsi="Andalus" w:cs="Andalus"/>
          <w:sz w:val="56"/>
        </w:rPr>
      </w:pPr>
      <w:r>
        <w:rPr>
          <w:rFonts w:ascii="Andalus" w:hAnsi="Andalus" w:cs="Andalus"/>
          <w:sz w:val="56"/>
        </w:rPr>
        <w:t>TRIBUNALE DI POTENZA</w:t>
      </w:r>
    </w:p>
    <w:p w14:paraId="62836A72" w14:textId="77777777" w:rsidR="00684DDD" w:rsidRDefault="007B3432">
      <w:pPr>
        <w:jc w:val="center"/>
        <w:rPr>
          <w:rFonts w:ascii="Andalus" w:hAnsi="Andalus" w:cs="Andalus"/>
          <w:sz w:val="36"/>
        </w:rPr>
      </w:pPr>
      <w:r>
        <w:rPr>
          <w:rFonts w:ascii="Andalus" w:hAnsi="Andalus" w:cs="Andalus"/>
          <w:sz w:val="36"/>
        </w:rPr>
        <w:t>UFFICIO DEL GIUDICE PER LE INDAGINI PRELIMINARI</w:t>
      </w:r>
    </w:p>
    <w:p w14:paraId="669782C9" w14:textId="77777777" w:rsidR="00684DDD" w:rsidRDefault="00684DDD">
      <w:pPr>
        <w:jc w:val="center"/>
        <w:rPr>
          <w:rFonts w:ascii="Andalus" w:hAnsi="Andalus" w:cs="Andalus"/>
          <w:sz w:val="40"/>
        </w:rPr>
      </w:pPr>
    </w:p>
    <w:p w14:paraId="5D813E05" w14:textId="77777777" w:rsidR="00684DDD" w:rsidRDefault="007B3432">
      <w:pPr>
        <w:pStyle w:val="Pidipagina"/>
        <w:jc w:val="center"/>
        <w:rPr>
          <w:rFonts w:ascii="Andalus" w:hAnsi="Andalus" w:cs="Andalus"/>
          <w:bCs/>
          <w:sz w:val="28"/>
        </w:rPr>
      </w:pPr>
      <w:r>
        <w:rPr>
          <w:rFonts w:ascii="Andalus" w:hAnsi="Andalus" w:cs="Andalus"/>
          <w:bCs/>
          <w:sz w:val="28"/>
        </w:rPr>
        <w:t>ORDINE DI CHIAMATA DEI PROCEDIMENTI</w:t>
      </w:r>
    </w:p>
    <w:p w14:paraId="42354053" w14:textId="77777777" w:rsidR="00684DDD" w:rsidRDefault="00684DDD">
      <w:pPr>
        <w:pStyle w:val="Pidipagina"/>
        <w:jc w:val="both"/>
        <w:rPr>
          <w:rFonts w:ascii="Andalus" w:hAnsi="Andalus" w:cs="Andalus"/>
        </w:rPr>
      </w:pPr>
    </w:p>
    <w:p w14:paraId="0FF18952" w14:textId="77777777" w:rsidR="00684DDD" w:rsidRDefault="007B3432">
      <w:pPr>
        <w:pStyle w:val="Pidipagina"/>
        <w:jc w:val="center"/>
      </w:pPr>
      <w:r>
        <w:rPr>
          <w:rFonts w:ascii="Arial" w:hAnsi="Arial" w:cs="Arial"/>
          <w:bCs/>
          <w:szCs w:val="24"/>
        </w:rPr>
        <w:t>IL GIUDICE</w:t>
      </w:r>
    </w:p>
    <w:p w14:paraId="402DC81C" w14:textId="77777777" w:rsidR="00684DDD" w:rsidRDefault="007B3432">
      <w:pPr>
        <w:pStyle w:val="Pidipagina"/>
        <w:jc w:val="both"/>
      </w:pPr>
      <w:r>
        <w:rPr>
          <w:rFonts w:ascii="Arial" w:hAnsi="Arial" w:cs="Arial"/>
          <w:szCs w:val="24"/>
        </w:rPr>
        <w:t>visto il protocollo del 23.10.2020 con, per le udienze innanzi al GIP/GUP, è stato concordato che “</w:t>
      </w:r>
      <w:r>
        <w:rPr>
          <w:rFonts w:ascii="Arial" w:hAnsi="Arial" w:cs="Arial"/>
          <w:i/>
          <w:szCs w:val="24"/>
        </w:rPr>
        <w:t xml:space="preserve">il Giudice provvederà a </w:t>
      </w:r>
      <w:r>
        <w:rPr>
          <w:rFonts w:ascii="Arial" w:hAnsi="Arial" w:cs="Arial"/>
          <w:i/>
          <w:szCs w:val="24"/>
        </w:rPr>
        <w:t>calendarizzare la sequenza di trattazione dei fascicoli secondo orario, riportato in decreto e comunicato al locale C.O.A. il quale a sua volta lo pubblicherà sul proprio sito internet</w:t>
      </w:r>
      <w:r>
        <w:rPr>
          <w:rFonts w:ascii="Arial" w:hAnsi="Arial" w:cs="Arial"/>
          <w:szCs w:val="24"/>
        </w:rPr>
        <w:t>”.</w:t>
      </w:r>
    </w:p>
    <w:p w14:paraId="3762B24A" w14:textId="77777777" w:rsidR="00684DDD" w:rsidRDefault="007B3432">
      <w:pPr>
        <w:pStyle w:val="Pidipagin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COMUNICA</w:t>
      </w:r>
    </w:p>
    <w:p w14:paraId="605E8BBC" w14:textId="77777777" w:rsidR="00684DDD" w:rsidRDefault="007B3432">
      <w:pPr>
        <w:pStyle w:val="Pidipagina"/>
        <w:jc w:val="both"/>
      </w:pPr>
      <w:r>
        <w:rPr>
          <w:rFonts w:ascii="Arial" w:hAnsi="Arial" w:cs="Arial"/>
          <w:szCs w:val="24"/>
        </w:rPr>
        <w:t>l’ordine di chiamata dei procedimenti (che per rispetto dell</w:t>
      </w:r>
      <w:r>
        <w:rPr>
          <w:rFonts w:ascii="Arial" w:hAnsi="Arial" w:cs="Arial"/>
          <w:szCs w:val="24"/>
        </w:rPr>
        <w:t xml:space="preserve">a privacy si indicano con i soli numeri GIP/R.G.N.R.) ed i rispettivi orari dei procedimenti fissati per l’udienza del </w:t>
      </w:r>
      <w:r>
        <w:rPr>
          <w:rFonts w:ascii="Arial" w:hAnsi="Arial" w:cs="Arial"/>
          <w:b/>
          <w:szCs w:val="24"/>
        </w:rPr>
        <w:t>16.04.2026</w:t>
      </w:r>
      <w:r>
        <w:rPr>
          <w:rFonts w:ascii="Arial" w:hAnsi="Arial" w:cs="Arial"/>
          <w:szCs w:val="24"/>
        </w:rPr>
        <w:t>:</w:t>
      </w:r>
    </w:p>
    <w:p w14:paraId="262396BF" w14:textId="77777777" w:rsidR="00684DDD" w:rsidRDefault="007B343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578/2026 - 491/2025 - 09.30</w:t>
      </w:r>
    </w:p>
    <w:p w14:paraId="3E5AE2FF" w14:textId="77777777" w:rsidR="00684DDD" w:rsidRDefault="007B343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2148/2024 - 2295/2025 - 09.30</w:t>
      </w:r>
    </w:p>
    <w:p w14:paraId="3BC8CCEF" w14:textId="06F0A80E" w:rsidR="00684DDD" w:rsidRDefault="007B343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28/2026 - 3874/2026 - 09.30</w:t>
      </w:r>
    </w:p>
    <w:p w14:paraId="216AC8FD" w14:textId="77777777" w:rsidR="00684DDD" w:rsidRDefault="007B343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2557/2025 - 2779/2025 - 09.40</w:t>
      </w:r>
    </w:p>
    <w:p w14:paraId="18AD556C" w14:textId="77777777" w:rsidR="00684DDD" w:rsidRDefault="007B343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3117/2025</w:t>
      </w:r>
      <w:r>
        <w:rPr>
          <w:rFonts w:ascii="Arial" w:hAnsi="Arial" w:cs="Arial"/>
          <w:szCs w:val="24"/>
        </w:rPr>
        <w:t xml:space="preserve"> - 2401/2025 - 09.40</w:t>
      </w:r>
    </w:p>
    <w:p w14:paraId="4CB2DCF6" w14:textId="77777777" w:rsidR="00684DDD" w:rsidRDefault="007B343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388/2026 - 2603/2023 - 09.40</w:t>
      </w:r>
    </w:p>
    <w:p w14:paraId="04D3A336" w14:textId="77777777" w:rsidR="00684DDD" w:rsidRDefault="007B343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18/2025 - 4325/2023 - 09.40</w:t>
      </w:r>
    </w:p>
    <w:p w14:paraId="7D8CA3B2" w14:textId="24424602" w:rsidR="005C7842" w:rsidRDefault="005C7842" w:rsidP="005C784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678/202</w:t>
      </w:r>
      <w:r w:rsidR="00C0341D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- 3658/2024- 09.50</w:t>
      </w:r>
    </w:p>
    <w:p w14:paraId="54944201" w14:textId="6D155E75" w:rsidR="005C7842" w:rsidRDefault="005C784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3593/2025 - 2834/2024 - 10.00</w:t>
      </w:r>
    </w:p>
    <w:p w14:paraId="242AF913" w14:textId="432E95F7" w:rsidR="00684DDD" w:rsidRDefault="007B343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3721/2025 - 4318/2025 - 10.10</w:t>
      </w:r>
    </w:p>
    <w:p w14:paraId="35A618B4" w14:textId="52B92CDE" w:rsidR="005C7842" w:rsidRDefault="005C7842" w:rsidP="005C784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537/202</w:t>
      </w:r>
      <w:r w:rsidR="00C0341D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- 36</w:t>
      </w:r>
      <w:r w:rsidR="00C034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4/2024 - </w:t>
      </w:r>
      <w:r w:rsidR="005E271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>.</w:t>
      </w:r>
      <w:r w:rsidR="005E2713">
        <w:rPr>
          <w:rFonts w:ascii="Arial" w:hAnsi="Arial" w:cs="Arial"/>
          <w:szCs w:val="24"/>
        </w:rPr>
        <w:t>15</w:t>
      </w:r>
    </w:p>
    <w:p w14:paraId="59354E9A" w14:textId="2B8584BA" w:rsidR="005C7842" w:rsidRDefault="005C7842" w:rsidP="005C784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3687/2025 - 1599/2025 - 1</w:t>
      </w:r>
      <w:r w:rsidR="004730B1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.</w:t>
      </w:r>
      <w:r w:rsidR="005E271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0</w:t>
      </w:r>
    </w:p>
    <w:p w14:paraId="1FA2086C" w14:textId="3CBDBCCD" w:rsidR="00684DDD" w:rsidRDefault="007B343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1030/2025 - 1392/2025 - 10.</w:t>
      </w:r>
      <w:r w:rsidR="005E271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5</w:t>
      </w:r>
    </w:p>
    <w:p w14:paraId="2629EBC1" w14:textId="53F82D31" w:rsidR="00684DDD" w:rsidRDefault="007B343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2736/2024 - 3873/2024 - 10.</w:t>
      </w:r>
      <w:r w:rsidR="005E2713">
        <w:rPr>
          <w:rFonts w:ascii="Arial" w:hAnsi="Arial" w:cs="Arial"/>
          <w:szCs w:val="24"/>
        </w:rPr>
        <w:t>30</w:t>
      </w:r>
    </w:p>
    <w:p w14:paraId="314620C2" w14:textId="2B3462FC" w:rsidR="00684DDD" w:rsidRDefault="007B343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2073/2024 - 3111/2023 - 10.</w:t>
      </w:r>
      <w:r w:rsidR="005E271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5</w:t>
      </w:r>
    </w:p>
    <w:p w14:paraId="6A637D8D" w14:textId="3641AEF3" w:rsidR="00684DDD" w:rsidRDefault="007B343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1064/2024 - 989/2024 - 10.</w:t>
      </w:r>
      <w:r w:rsidR="005E2713">
        <w:rPr>
          <w:rFonts w:ascii="Arial" w:hAnsi="Arial" w:cs="Arial"/>
          <w:szCs w:val="24"/>
        </w:rPr>
        <w:t>40</w:t>
      </w:r>
    </w:p>
    <w:p w14:paraId="71A8CF9C" w14:textId="6B666F5D" w:rsidR="005C7842" w:rsidRDefault="007B3432" w:rsidP="005C784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1417/2025 - 1692/2023 </w:t>
      </w:r>
      <w:r w:rsidR="004730B1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10</w:t>
      </w:r>
      <w:r w:rsidR="004730B1">
        <w:rPr>
          <w:rFonts w:ascii="Arial" w:hAnsi="Arial" w:cs="Arial"/>
          <w:szCs w:val="24"/>
        </w:rPr>
        <w:t>.</w:t>
      </w:r>
      <w:r w:rsidR="005E2713">
        <w:rPr>
          <w:rFonts w:ascii="Arial" w:hAnsi="Arial" w:cs="Arial"/>
          <w:szCs w:val="24"/>
        </w:rPr>
        <w:t>45</w:t>
      </w:r>
    </w:p>
    <w:p w14:paraId="52C5874E" w14:textId="0B163173" w:rsidR="005C7842" w:rsidRDefault="005C7842" w:rsidP="005C784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3155/2025 - 3684/2025 - 1</w:t>
      </w:r>
      <w:r w:rsidR="004730B1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.</w:t>
      </w:r>
      <w:r w:rsidR="005E2713">
        <w:rPr>
          <w:rFonts w:ascii="Arial" w:hAnsi="Arial" w:cs="Arial"/>
          <w:szCs w:val="24"/>
        </w:rPr>
        <w:t>50</w:t>
      </w:r>
    </w:p>
    <w:p w14:paraId="0D9E5CC4" w14:textId="48E52B7D" w:rsidR="005C7842" w:rsidRDefault="005C7842" w:rsidP="005C784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178/2026 - 2198/2025 - 1</w:t>
      </w:r>
      <w:r w:rsidR="004730B1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.</w:t>
      </w:r>
      <w:r w:rsidR="005E2713">
        <w:rPr>
          <w:rFonts w:ascii="Arial" w:hAnsi="Arial" w:cs="Arial"/>
          <w:szCs w:val="24"/>
        </w:rPr>
        <w:t>55</w:t>
      </w:r>
    </w:p>
    <w:p w14:paraId="1B0182E6" w14:textId="4F83E5FF" w:rsidR="005C7842" w:rsidRDefault="007B3432" w:rsidP="005C7842">
      <w:pPr>
        <w:pStyle w:val="Pidipagin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2790/2025 – 2687/2025 - 1</w:t>
      </w:r>
      <w:r w:rsidR="005E2713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  <w:r w:rsidR="005E2713">
        <w:rPr>
          <w:rFonts w:ascii="Arial" w:hAnsi="Arial" w:cs="Arial"/>
          <w:szCs w:val="24"/>
        </w:rPr>
        <w:t>00</w:t>
      </w:r>
    </w:p>
    <w:p w14:paraId="2CAAADBB" w14:textId="77777777" w:rsidR="00684DDD" w:rsidRDefault="007B3432">
      <w:pPr>
        <w:pStyle w:val="Pidipagina"/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Si trasmetta al Consiglio dell’Ordine degli </w:t>
      </w:r>
      <w:r>
        <w:rPr>
          <w:rFonts w:ascii="Arial" w:hAnsi="Arial" w:cs="Arial"/>
          <w:szCs w:val="24"/>
        </w:rPr>
        <w:t>Avvocati di Potenza ed alla Procura in sede.</w:t>
      </w:r>
    </w:p>
    <w:p w14:paraId="2AD79D33" w14:textId="77777777" w:rsidR="00684DDD" w:rsidRDefault="007B3432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Potenza, li 15.04.2026</w:t>
      </w:r>
    </w:p>
    <w:p w14:paraId="2CB68532" w14:textId="77777777" w:rsidR="00684DDD" w:rsidRDefault="007B3432">
      <w:pPr>
        <w:ind w:left="467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Giudice</w:t>
      </w:r>
    </w:p>
    <w:p w14:paraId="71209691" w14:textId="77777777" w:rsidR="00684DDD" w:rsidRDefault="007B3432">
      <w:pPr>
        <w:ind w:left="4678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dr. Lucio Setola</w:t>
      </w:r>
    </w:p>
    <w:p w14:paraId="0A3D3CDA" w14:textId="77777777" w:rsidR="00684DDD" w:rsidRDefault="00684DDD"/>
    <w:sectPr w:rsidR="00684DDD">
      <w:footerReference w:type="default" r:id="rId7"/>
      <w:pgSz w:w="11906" w:h="16838"/>
      <w:pgMar w:top="851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02F6B" w14:textId="77777777" w:rsidR="007B3432" w:rsidRDefault="007B3432">
      <w:r>
        <w:separator/>
      </w:r>
    </w:p>
  </w:endnote>
  <w:endnote w:type="continuationSeparator" w:id="0">
    <w:p w14:paraId="22F313AD" w14:textId="77777777" w:rsidR="007B3432" w:rsidRDefault="007B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alu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5978" w14:textId="77777777" w:rsidR="00401B96" w:rsidRDefault="007B3432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ED168" wp14:editId="1DC46C0F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385444089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137236CC" w14:textId="77777777" w:rsidR="00401B96" w:rsidRDefault="007B343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ED16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" filled="f" stroked="f">
              <v:textbox style="mso-fit-shape-to-text:t" inset="0,0,0,0">
                <w:txbxContent>
                  <w:p w14:paraId="137236CC" w14:textId="77777777" w:rsidR="00401B96" w:rsidRDefault="007B343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B084D" w14:textId="77777777" w:rsidR="007B3432" w:rsidRDefault="007B3432">
      <w:r>
        <w:rPr>
          <w:color w:val="000000"/>
        </w:rPr>
        <w:separator/>
      </w:r>
    </w:p>
  </w:footnote>
  <w:footnote w:type="continuationSeparator" w:id="0">
    <w:p w14:paraId="7BD453F8" w14:textId="77777777" w:rsidR="007B3432" w:rsidRDefault="007B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DD"/>
    <w:rsid w:val="00322B6D"/>
    <w:rsid w:val="00335FAD"/>
    <w:rsid w:val="00373576"/>
    <w:rsid w:val="00401B96"/>
    <w:rsid w:val="004730B1"/>
    <w:rsid w:val="005C7842"/>
    <w:rsid w:val="005E2713"/>
    <w:rsid w:val="0066641F"/>
    <w:rsid w:val="00684DDD"/>
    <w:rsid w:val="007B3432"/>
    <w:rsid w:val="008B1490"/>
    <w:rsid w:val="00C0341D"/>
    <w:rsid w:val="00D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4EEE"/>
  <w15:docId w15:val="{0823CD6B-73D8-40CB-84B0-578F6658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</w:rPr>
  </w:style>
  <w:style w:type="paragraph" w:styleId="Titolo7">
    <w:name w:val="heading 7"/>
    <w:basedOn w:val="Normale"/>
    <w:next w:val="Normale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</w:rPr>
  </w:style>
  <w:style w:type="paragraph" w:styleId="Titolo8">
    <w:name w:val="heading 8"/>
    <w:basedOn w:val="Normale"/>
    <w:next w:val="Normale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</w:rPr>
  </w:style>
  <w:style w:type="paragraph" w:styleId="Titolo9">
    <w:name w:val="heading 9"/>
    <w:basedOn w:val="Normale"/>
    <w:next w:val="Normale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 w:after="160" w:line="256" w:lineRule="auto"/>
      <w:jc w:val="center"/>
    </w:pPr>
    <w:rPr>
      <w:rFonts w:ascii="Aptos" w:eastAsia="Aptos" w:hAnsi="Aptos"/>
      <w:i/>
      <w:iCs/>
      <w:color w:val="404040"/>
      <w:kern w:val="3"/>
      <w:sz w:val="22"/>
      <w:szCs w:val="22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spacing w:after="160" w:line="256" w:lineRule="auto"/>
      <w:ind w:left="720"/>
      <w:contextualSpacing/>
    </w:pPr>
    <w:rPr>
      <w:rFonts w:ascii="Aptos" w:eastAsia="Aptos" w:hAnsi="Aptos"/>
      <w:kern w:val="3"/>
      <w:sz w:val="22"/>
      <w:szCs w:val="22"/>
    </w:r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 w:val="22"/>
      <w:szCs w:val="22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kern w:val="0"/>
      <w:sz w:val="24"/>
      <w:szCs w:val="20"/>
    </w:r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Raucci</dc:creator>
  <dc:description/>
  <cp:lastModifiedBy>utente</cp:lastModifiedBy>
  <cp:revision>2</cp:revision>
  <dcterms:created xsi:type="dcterms:W3CDTF">2026-04-15T11:43:00Z</dcterms:created>
  <dcterms:modified xsi:type="dcterms:W3CDTF">2026-04-15T11:43:00Z</dcterms:modified>
</cp:coreProperties>
</file>