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60268" w:rsidRPr="00060268" w:rsidTr="00060268">
        <w:trPr>
          <w:tblCellSpacing w:w="0" w:type="dxa"/>
        </w:trPr>
        <w:tc>
          <w:tcPr>
            <w:tcW w:w="0" w:type="auto"/>
            <w:hideMark/>
          </w:tcPr>
          <w:tbl>
            <w:tblPr>
              <w:tblW w:w="7200" w:type="dxa"/>
              <w:jc w:val="center"/>
              <w:tblCellSpacing w:w="0" w:type="dxa"/>
              <w:shd w:val="clear" w:color="auto" w:fill="E0E2E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60268" w:rsidRPr="00060268">
              <w:trPr>
                <w:trHeight w:val="18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0E2E6"/>
                  <w:hideMark/>
                </w:tcPr>
                <w:p w:rsidR="00060268" w:rsidRPr="00060268" w:rsidRDefault="00060268" w:rsidP="00060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060268" w:rsidRPr="00060268" w:rsidRDefault="00060268" w:rsidP="000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it-IT"/>
              </w:rPr>
            </w:pPr>
          </w:p>
          <w:tbl>
            <w:tblPr>
              <w:tblW w:w="7224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24"/>
            </w:tblGrid>
            <w:tr w:rsidR="00060268" w:rsidRPr="0006026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7200" w:type="dxa"/>
                    <w:jc w:val="center"/>
                    <w:tblCellSpacing w:w="0" w:type="dxa"/>
                    <w:shd w:val="clear" w:color="auto" w:fill="FDFDF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E0E0E0"/>
                        </w:tcBorders>
                        <w:shd w:val="clear" w:color="auto" w:fill="FDFDFD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hideMark/>
                      </w:tcPr>
                      <w:p w:rsidR="00060268" w:rsidRPr="00060268" w:rsidRDefault="00060268" w:rsidP="000602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060268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it-IT"/>
                          </w:rPr>
                          <w:drawing>
                            <wp:inline distT="0" distB="0" distL="0" distR="0">
                              <wp:extent cx="3924300" cy="487680"/>
                              <wp:effectExtent l="0" t="0" r="0" b="7620"/>
                              <wp:docPr id="7" name="Immagine 7" descr="Scuola Superiore dell'Avvocatura">
                                <a:hlinkClick xmlns:a="http://schemas.openxmlformats.org/drawingml/2006/main" r:id="rId5" tgtFrame="&quot;_blank&quot;" tooltip="&quot;Scuola Superiore dell'Avvocatura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Scuola Superiore dell'Avvocatura">
                                        <a:hlinkClick r:id="rId5" tgtFrame="&quot;_blank&quot;" tooltip="&quot;Scuola Superiore dell'Avvocatura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924300" cy="4876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060268" w:rsidRPr="00060268" w:rsidRDefault="00060268" w:rsidP="000602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060268" w:rsidRPr="00060268" w:rsidRDefault="00060268" w:rsidP="000602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060268" w:rsidRPr="000602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90" w:type="dxa"/>
                                <w:right w:w="0" w:type="dxa"/>
                              </w:tcMar>
                              <w:hideMark/>
                            </w:tcPr>
                            <w:p w:rsidR="00060268" w:rsidRPr="00060268" w:rsidRDefault="00060268" w:rsidP="000602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7" w:tgtFrame="_blank" w:tooltip="Corsi della Scuola Superiore della Magistratura aperti agli avvocati del libero foro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Corsi della Scuola Superiore della Magistratura aperti agli avvocati del libero foro</w:t>
                                </w:r>
                              </w:hyperlink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60268" w:rsidRPr="000602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Sono in atto le selezioni per i corsi di formazione, previsti nei mesi di aprile, maggio, giugno indetti dalla Scuola Superiore della Magistratura aperti anche agli Avvocati del Libero Foro.</w:t>
                              </w:r>
                            </w:p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Il programma completo è consultabile accedendo al sito istituzionale della </w:t>
                              </w:r>
                              <w:hyperlink r:id="rId8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Scuola Superiore della Magistratura</w:t>
                                </w:r>
                              </w:hyperlink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la partecipazione degli avvocati ed il numero dei posti sono verificabili accedendo alla scheda di ciascun singolo corso.</w:t>
                              </w:r>
                            </w:p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L’indice cronologico generale del programma è consultabile</w:t>
                              </w:r>
                              <w:hyperlink r:id="rId9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 a questo link</w:t>
                                </w:r>
                              </w:hyperlink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ed i corsi organizzati ed accessibili per il periodo indicato sono i seguenti:</w:t>
                              </w:r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0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P23028 -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Giustizia penale e Corti Europee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1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P23030 -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Il processo civile telematico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2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P23031 -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La successione delle leggi penali e processuali nel tempo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3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P23033 -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Questioni controverse nel diritto processuale civile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4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P23035 -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Forme alternative di definizione del procedimento penale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5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P23036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- Il contrasto alla criminalità organizzata tra diritto penale, processo ed esecuzione (corso Falcone)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6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P23038 -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Giudice comune, Corte Costituzionale e giudizio di costituzionalità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7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P23040 -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Problemi attuali della responsabilità colposa nel diritto penale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8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P23041 -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La tutela del minore tra giustizia civile e giustizia penale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19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P23042 -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Strumenti di giustizia complementare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20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P23043 -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Il contrasto al terrorismo (corso Galli – Alessandrini)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21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P23044 -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Il processo esecutivo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22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i/>
                                    <w:iCs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 xml:space="preserve">P23047 - </w:t>
                                </w:r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3598DB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Abuso di autorità e tortura</w:t>
                                </w:r>
                              </w:hyperlink>
                            </w:p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it-IT"/>
                                </w:rPr>
                                <w:t>La partecipazione è sempre gratuita, mentre, per i corsi in presenza, le spese di viaggio e soggiorno saranno a cura e a carico dei partecipanti.</w:t>
                              </w:r>
                            </w:p>
                          </w:tc>
                        </w:tr>
                        <w:tr w:rsidR="00060268" w:rsidRPr="000602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36" w:rightFromText="36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"/>
                                <w:gridCol w:w="5098"/>
                              </w:tblGrid>
                              <w:tr w:rsidR="00060268" w:rsidRPr="0006026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:rsidR="00060268" w:rsidRPr="00060268" w:rsidRDefault="00060268" w:rsidP="0006026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r w:rsidRPr="00060268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drawing>
                                        <wp:inline distT="0" distB="0" distL="0" distR="0">
                                          <wp:extent cx="106680" cy="99060"/>
                                          <wp:effectExtent l="0" t="0" r="7620" b="0"/>
                                          <wp:docPr id="6" name="Immagine 6" descr="C:\Users\User\Downloads\Corsi SSM aprile maggio giugno 2023_files\ico_leggi_tutto.png">
                                            <a:hlinkClick xmlns:a="http://schemas.openxmlformats.org/drawingml/2006/main" r:id="rId2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:\Users\User\Downloads\Corsi SSM aprile maggio giugno 2023_files\ico_leggi_tutto.png">
                                                    <a:hlinkClick r:id="rId2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6680" cy="99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060268" w:rsidRPr="00060268" w:rsidRDefault="00060268" w:rsidP="0006026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</w:pPr>
                                    <w:hyperlink r:id="rId25" w:tgtFrame="_blank" w:tooltip="Corsi della Scuola Superiore della Magistratura aperti agli avvocati del libero foro" w:history="1">
                                      <w:r w:rsidRPr="00060268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sz w:val="24"/>
                                          <w:szCs w:val="24"/>
                                          <w:u w:val="single"/>
                                          <w:lang w:eastAsia="it-IT"/>
                                        </w:rPr>
                                        <w:t>Clicca qui per inoltrare la domanda di partecipazione</w:t>
                                      </w:r>
                                    </w:hyperlink>
                                    <w:r w:rsidRPr="00060268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it-IT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060268" w:rsidRPr="00060268" w:rsidRDefault="00060268" w:rsidP="000602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060268" w:rsidRPr="00060268" w:rsidRDefault="00060268" w:rsidP="000602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00"/>
                        </w:tblGrid>
                        <w:tr w:rsidR="00060268" w:rsidRPr="000602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eastAsia="it-IT"/>
                                </w:rPr>
                                <w:t>Non saranno prese in considerazione domande inviate direttamente alla Scuola Superiore della Magistratura né inoltrate con altre modalità.</w:t>
                              </w:r>
                            </w:p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 xml:space="preserve">Sarà cura di questo Consiglio Nazionale informare direttamente ed </w:t>
                              </w: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it-IT"/>
                                </w:rPr>
                                <w:t>esclusivamente</w:t>
                              </w: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it-IT"/>
                                </w:rPr>
                                <w:t xml:space="preserve"> </w:t>
                              </w: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it-IT"/>
                                </w:rPr>
                                <w:t>i colleghi designati dell’autorizzazione loro necessaria per la partecipazione.</w:t>
                              </w:r>
                            </w:p>
                          </w:tc>
                        </w:tr>
                      </w:tbl>
                      <w:p w:rsidR="00060268" w:rsidRPr="00060268" w:rsidRDefault="00060268" w:rsidP="000602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:rsidR="00060268" w:rsidRPr="00060268" w:rsidRDefault="00060268" w:rsidP="0006026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W w:w="7200" w:type="dxa"/>
                    <w:jc w:val="center"/>
                    <w:tblCellSpacing w:w="0" w:type="dxa"/>
                    <w:shd w:val="clear" w:color="auto" w:fill="F6F6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00"/>
                  </w:tblGrid>
                  <w:tr w:rsidR="00060268" w:rsidRPr="0006026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E0E0E0"/>
                        </w:tcBorders>
                        <w:shd w:val="clear" w:color="auto" w:fill="F6F6F8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4"/>
                          <w:gridCol w:w="5666"/>
                        </w:tblGrid>
                        <w:tr w:rsidR="00060268" w:rsidRPr="0006026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60268" w:rsidRPr="00060268" w:rsidRDefault="00060268" w:rsidP="0006026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731520" cy="716280"/>
                                    <wp:effectExtent l="0" t="0" r="0" b="0"/>
                                    <wp:docPr id="5" name="Immagine 5" descr="C:\Users\User\Downloads\Corsi SSM aprile maggio giugno 2023_files\logo_footer.png">
                                      <a:hlinkClick xmlns:a="http://schemas.openxmlformats.org/drawingml/2006/main" r:id="rId26" tgtFrame="&quot;_blank&quot;" tooltip="&quot;Scuola Superiore dell'Avvocatura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User\Downloads\Corsi SSM aprile maggio giugno 2023_files\logo_footer.png">
                                              <a:hlinkClick r:id="rId26" tgtFrame="&quot;_blank&quot;" tooltip="&quot;Scuola Superiore dell'Avvocatura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1520" cy="716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450" w:type="dxa"/>
                                <w:bottom w:w="22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60268" w:rsidRPr="00060268" w:rsidRDefault="00060268" w:rsidP="0006026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Consiglio Nazionale Forense</w:t>
                              </w: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tel</w:t>
                              </w:r>
                              <w:proofErr w:type="spellEnd"/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: 06 977488</w:t>
                              </w:r>
                              <w:r w:rsidRPr="0006026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web: </w:t>
                              </w:r>
                              <w:hyperlink r:id="rId28" w:tgtFrame="_blank" w:history="1">
                                <w:r w:rsidRPr="00060268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www.consiglionazionaleforense.it</w:t>
                                </w:r>
                              </w:hyperlink>
                            </w:p>
                          </w:tc>
                        </w:tr>
                      </w:tbl>
                      <w:p w:rsidR="00060268" w:rsidRPr="00060268" w:rsidRDefault="00060268" w:rsidP="0006026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060268" w:rsidRPr="00060268" w:rsidRDefault="00060268" w:rsidP="000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it-IT"/>
              </w:rPr>
            </w:pPr>
          </w:p>
          <w:tbl>
            <w:tblPr>
              <w:tblW w:w="7200" w:type="dxa"/>
              <w:jc w:val="center"/>
              <w:tblCellSpacing w:w="0" w:type="dxa"/>
              <w:shd w:val="clear" w:color="auto" w:fill="E0E2E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060268" w:rsidRPr="00060268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0E2E6"/>
                  <w:hideMark/>
                </w:tcPr>
                <w:p w:rsidR="00060268" w:rsidRPr="00060268" w:rsidRDefault="00060268" w:rsidP="000602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060268" w:rsidRPr="00060268" w:rsidRDefault="00060268" w:rsidP="00060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bookmarkStart w:id="0" w:name="_GoBack"/>
        <w:bookmarkEnd w:id="0"/>
      </w:tr>
    </w:tbl>
    <w:p w:rsidR="00001607" w:rsidRPr="00060268" w:rsidRDefault="00001607" w:rsidP="00060268"/>
    <w:sectPr w:rsidR="00001607" w:rsidRPr="00060268" w:rsidSect="00FC358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1563B"/>
    <w:multiLevelType w:val="multilevel"/>
    <w:tmpl w:val="D0A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11E9A"/>
    <w:multiLevelType w:val="multilevel"/>
    <w:tmpl w:val="5EA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26C2A"/>
    <w:multiLevelType w:val="multilevel"/>
    <w:tmpl w:val="95C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10DB1"/>
    <w:multiLevelType w:val="multilevel"/>
    <w:tmpl w:val="D552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369E"/>
    <w:multiLevelType w:val="multilevel"/>
    <w:tmpl w:val="0D3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989"/>
    <w:multiLevelType w:val="multilevel"/>
    <w:tmpl w:val="48E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434FA"/>
    <w:multiLevelType w:val="multilevel"/>
    <w:tmpl w:val="4358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BD74E3"/>
    <w:multiLevelType w:val="multilevel"/>
    <w:tmpl w:val="EC28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C673D"/>
    <w:multiLevelType w:val="multilevel"/>
    <w:tmpl w:val="D110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618B9"/>
    <w:multiLevelType w:val="multilevel"/>
    <w:tmpl w:val="3198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A3202"/>
    <w:multiLevelType w:val="multilevel"/>
    <w:tmpl w:val="59F0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D1A76"/>
    <w:multiLevelType w:val="multilevel"/>
    <w:tmpl w:val="B12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029C4"/>
    <w:multiLevelType w:val="multilevel"/>
    <w:tmpl w:val="1218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BC"/>
    <w:rsid w:val="00001607"/>
    <w:rsid w:val="00060268"/>
    <w:rsid w:val="00080E00"/>
    <w:rsid w:val="000F33C6"/>
    <w:rsid w:val="001B6559"/>
    <w:rsid w:val="002C5BCF"/>
    <w:rsid w:val="00572511"/>
    <w:rsid w:val="005E764B"/>
    <w:rsid w:val="00763CEC"/>
    <w:rsid w:val="009F711B"/>
    <w:rsid w:val="00C97EB3"/>
    <w:rsid w:val="00E670C4"/>
    <w:rsid w:val="00EF6D6E"/>
    <w:rsid w:val="00F736BC"/>
    <w:rsid w:val="00FC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347C9-9178-4D8F-B2F7-E63FFFF0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64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F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6026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060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5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2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3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7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1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1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-cnf.mailmnta.com/nl/link?c=11scn&amp;d=21l&amp;h=157vvskdtra95k3rpfbva1ji3h&amp;i=1vu&amp;iw=1&amp;p=H770540799&amp;s=lp&amp;sn=1pk&amp;z=uqc" TargetMode="External"/><Relationship Id="rId13" Type="http://schemas.openxmlformats.org/officeDocument/2006/relationships/hyperlink" Target="https://ssa-cnf.mailmnta.com/nl/link?c=11scn&amp;d=21l&amp;h=18o8id8j5d63s2m4j0tg3p9q34&amp;i=1vu&amp;iw=1&amp;p=H770540804&amp;s=lp&amp;sn=1pk&amp;z=uqj" TargetMode="External"/><Relationship Id="rId18" Type="http://schemas.openxmlformats.org/officeDocument/2006/relationships/hyperlink" Target="https://ssa-cnf.mailmnta.com/nl/link?c=11scn&amp;d=21l&amp;h=2loqphkstsfa7mqkskpvq9hmec&amp;i=1vu&amp;iw=1&amp;p=H1883038958&amp;s=lp&amp;sn=1pk&amp;z=uqo" TargetMode="External"/><Relationship Id="rId26" Type="http://schemas.openxmlformats.org/officeDocument/2006/relationships/hyperlink" Target="https://ssa-cnf.mailmnta.com/nl/link?c=11scn&amp;d=21l&amp;h=cjpulpnmt86ihb1h53jvvh6pu&amp;i=1vu&amp;iw=1&amp;p=H570866174&amp;s=lp&amp;sn=1pk&amp;z=uq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sa-cnf.mailmnta.com/nl/link?c=11scn&amp;d=21l&amp;h=2jka4n7lsaigugqpf9k6085vda&amp;i=1vu&amp;iw=1&amp;p=H1883038955&amp;s=lp&amp;sn=1pk&amp;z=uqr" TargetMode="External"/><Relationship Id="rId7" Type="http://schemas.openxmlformats.org/officeDocument/2006/relationships/hyperlink" Target="https://ssa-cnf.mailmnta.com/nl/link?c=11scn&amp;d=21l&amp;h=3ilhfcpomhbrvfm70jioqlq0m5&amp;i=1vu&amp;iw=1&amp;p=H1959875175&amp;s=lp&amp;sn=1pk&amp;z=uqb" TargetMode="External"/><Relationship Id="rId12" Type="http://schemas.openxmlformats.org/officeDocument/2006/relationships/hyperlink" Target="https://ssa-cnf.mailmnta.com/nl/link?c=11scn&amp;d=21l&amp;h=77oqg31er5ga5mfn2g4u5nbvi&amp;i=1vu&amp;iw=1&amp;p=H770540803&amp;s=lp&amp;sn=1pk&amp;z=uqi" TargetMode="External"/><Relationship Id="rId17" Type="http://schemas.openxmlformats.org/officeDocument/2006/relationships/hyperlink" Target="https://ssa-cnf.mailmnta.com/nl/link?c=11scn&amp;d=21l&amp;h=1a37j3smdnm7m3ufe8v157j307&amp;i=1vu&amp;iw=1&amp;p=H1883038959&amp;s=lp&amp;sn=1pk&amp;z=uqn" TargetMode="External"/><Relationship Id="rId25" Type="http://schemas.openxmlformats.org/officeDocument/2006/relationships/hyperlink" Target="https://ssa-cnf.mailmnta.com/nl/link?c=11scn&amp;d=21l&amp;h=2dgtv748bt4h9lui4r8k0qd7av&amp;i=1vu&amp;iw=1&amp;p=H1959875239&amp;s=lp&amp;sn=1pk&amp;z=uqb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a-cnf.mailmnta.com/nl/link?c=11scn&amp;d=21l&amp;h=al8915fqdtsi0o29orfqq14q1&amp;i=1vu&amp;iw=1&amp;p=H770540807&amp;s=lp&amp;sn=1pk&amp;z=uqm" TargetMode="External"/><Relationship Id="rId20" Type="http://schemas.openxmlformats.org/officeDocument/2006/relationships/hyperlink" Target="https://ssa-cnf.mailmnta.com/nl/link?c=11scn&amp;d=21l&amp;h=c1lmr4oje1nmsojip0o651n2f&amp;i=1vu&amp;iw=1&amp;p=H1883038956&amp;s=lp&amp;sn=1pk&amp;z=uqq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sa-cnf.mailmnta.com/nl/link?c=11scn&amp;d=21l&amp;h=upc2j500ibt22m66dn8js40si&amp;i=1vu&amp;iw=1&amp;p=H770540802&amp;s=lp&amp;sn=1pk&amp;z=uqh" TargetMode="External"/><Relationship Id="rId24" Type="http://schemas.openxmlformats.org/officeDocument/2006/relationships/image" Target="media/image2.png"/><Relationship Id="rId5" Type="http://schemas.openxmlformats.org/officeDocument/2006/relationships/hyperlink" Target="https://ssa-cnf.mailmnta.com/nl/link?c=11scn&amp;d=21l&amp;h=nejdi4p6nte09gp32h61vgcrg&amp;i=1vu&amp;iw=1&amp;p=H59523570&amp;s=lp&amp;sn=1pk&amp;z=uqa" TargetMode="External"/><Relationship Id="rId15" Type="http://schemas.openxmlformats.org/officeDocument/2006/relationships/hyperlink" Target="https://ssa-cnf.mailmnta.com/nl/link?c=11scn&amp;d=21l&amp;h=3dm1k7o7ec9pu0jjut257uo4c7&amp;i=1vu&amp;iw=1&amp;p=H770540806&amp;s=lp&amp;sn=1pk&amp;z=uql" TargetMode="External"/><Relationship Id="rId23" Type="http://schemas.openxmlformats.org/officeDocument/2006/relationships/hyperlink" Target="https://ssa-cnf.mailmnta.com/nl/link?c=11scn&amp;d=21l&amp;h=rsu48pfqf6aa0a2l3satse8op&amp;i=1vu&amp;iw=1&amp;p=H2050562768&amp;s=lp&amp;sn=1pk&amp;z=uqb" TargetMode="External"/><Relationship Id="rId28" Type="http://schemas.openxmlformats.org/officeDocument/2006/relationships/hyperlink" Target="https://ssa-cnf.mailmnta.com/nl/link?c=11scn&amp;d=21l&amp;h=qc1cvt4lhdtcipon2l7p1u84g&amp;i=1vu&amp;iw=1&amp;p=H517548686&amp;s=lp&amp;sn=1pk&amp;z=uqa" TargetMode="External"/><Relationship Id="rId10" Type="http://schemas.openxmlformats.org/officeDocument/2006/relationships/hyperlink" Target="https://ssa-cnf.mailmnta.com/nl/link?c=11scn&amp;d=21l&amp;h=vfp4ibvbncal9eq3p9j51cehp&amp;i=1vu&amp;iw=1&amp;p=H770540801&amp;s=lp&amp;sn=1pk&amp;z=uqg" TargetMode="External"/><Relationship Id="rId19" Type="http://schemas.openxmlformats.org/officeDocument/2006/relationships/hyperlink" Target="https://ssa-cnf.mailmnta.com/nl/link?c=11scn&amp;d=21l&amp;h=3po5hvm2v0ucmj1fjk12fui47s&amp;i=1vu&amp;iw=1&amp;p=H1883038957&amp;s=lp&amp;sn=1pk&amp;z=uq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a-cnf.mailmnta.com/nl/link?c=11scn&amp;d=21l&amp;h=2itlb6g22jajaj5j8tm0vrtdb9&amp;i=1vu&amp;iw=1&amp;p=H770540800&amp;s=lp&amp;sn=1pk&amp;z=uqd" TargetMode="External"/><Relationship Id="rId14" Type="http://schemas.openxmlformats.org/officeDocument/2006/relationships/hyperlink" Target="https://ssa-cnf.mailmnta.com/nl/link?c=11scn&amp;d=21l&amp;h=20ec648kk1s2ge3nauu3b4gups&amp;i=1vu&amp;iw=1&amp;p=H770540805&amp;s=lp&amp;sn=1pk&amp;z=uqk" TargetMode="External"/><Relationship Id="rId22" Type="http://schemas.openxmlformats.org/officeDocument/2006/relationships/hyperlink" Target="https://ssa-cnf.mailmnta.com/nl/link?c=11scn&amp;d=21l&amp;h=1k0irh9huqnumj9mf19v1fam6m&amp;i=1vu&amp;iw=1&amp;p=H1883038954&amp;s=lp&amp;sn=1pk&amp;z=uqs" TargetMode="Externa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2</cp:revision>
  <cp:lastPrinted>2022-09-23T07:33:00Z</cp:lastPrinted>
  <dcterms:created xsi:type="dcterms:W3CDTF">2023-02-27T13:34:00Z</dcterms:created>
  <dcterms:modified xsi:type="dcterms:W3CDTF">2023-02-27T13:34:00Z</dcterms:modified>
</cp:coreProperties>
</file>